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26" w:rsidRPr="001C2F26" w:rsidRDefault="001C2F26" w:rsidP="001C2F26">
      <w:pPr>
        <w:shd w:val="clear" w:color="auto" w:fill="FFFFFF"/>
        <w:spacing w:after="0" w:line="240" w:lineRule="auto"/>
        <w:rPr>
          <w:rFonts w:ascii="Verdana" w:eastAsia="Times New Roman" w:hAnsi="Verdana" w:cs="Times New Roman"/>
          <w:color w:val="222222"/>
          <w:sz w:val="23"/>
          <w:szCs w:val="23"/>
          <w:lang w:eastAsia="tr-TR"/>
        </w:rPr>
      </w:pPr>
      <w:r w:rsidRPr="001C2F26">
        <w:rPr>
          <w:rFonts w:ascii="Verdana" w:eastAsia="Times New Roman" w:hAnsi="Verdana" w:cs="Times New Roman"/>
          <w:noProof/>
          <w:color w:val="65B8F7"/>
          <w:sz w:val="23"/>
          <w:szCs w:val="23"/>
          <w:lang w:eastAsia="tr-TR"/>
        </w:rPr>
        <w:drawing>
          <wp:inline distT="0" distB="0" distL="0" distR="0">
            <wp:extent cx="5878080" cy="2939322"/>
            <wp:effectExtent l="0" t="0" r="8890" b="0"/>
            <wp:docPr id="4" name="Resim 4" descr="https://www.rehberlikservisim.com/wp-content/uploads/2018/01/lgs-tanitimi-696x34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hberlikservisim.com/wp-content/uploads/2018/01/lgs-tanitimi-696x34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1494" cy="2941029"/>
                    </a:xfrm>
                    <a:prstGeom prst="rect">
                      <a:avLst/>
                    </a:prstGeom>
                    <a:noFill/>
                    <a:ln>
                      <a:noFill/>
                    </a:ln>
                  </pic:spPr>
                </pic:pic>
              </a:graphicData>
            </a:graphic>
          </wp:inline>
        </w:drawing>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2017- 2018 eğitim – öğretim yılında TEOG kaldırılarak “Eğitim Bölgesi ve Sınavsız Mahalli Yerleştirme Sistemi” getirilmiştir. Yeni sistem ile üst düzey liselere merkezi sınavla, diğer liselere ise adrese göre yerleştirme yapılacak. Öğrencileri %10’u sınavla öğrenci alan okullara, geri kalan % 90’ı ise adrese göre yerleşecek.</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Resmi ve özel ortaokullar, imam hatip ortaokulları ve geçici eğitim merkezlerinin (GEM) 8. sınıflarında öğrenim gören öğrencilerin fen liseleri, sosyal bilimler liseleri, proje uygulayan eğitim kurumları ile mesleki ve teknik Anadolu liselerinin Anadolu teknik programlarına yerleştirilmesi amacıyla Bakanlıkça merkezi sınav yapılacak. Bu liselere merkezi sınav puanıyla (MSP) öğrenci yerleştirilecek.</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Yönergede “ortaöğretim kayıt alanı”, eğitimde süreklilik ve coğrafi bütünlük esasına dayalı olarak öğrenci sayısı, okul türü, kontenjan ve donanımları göz önünde bulundurularak, il veya ilçe milli eğitim müdürlüğünce ortaokul ve liselerin birbirleriyle eşleştirildiği ve tercihe bağlı olarak kayıt yapılabilecek farklı ortaöğretim kurumlarından oluşturulan alan olarak tanımlandı.</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Merkezi sınavla öğrenci alan fen liseleri, sosyal bilimler liseleri, proje uygulayan eğitim kurumları ile mesleki ve teknik Anadolu liselerinin Anadolu teknik programları dışında, ortaöğretim kayıt alanı ve kılavuzla belirlenen usul ve esaslara göre öğrenci alan ortaöğretim kurumları sınavsız öğrenci alacak.</w:t>
      </w:r>
    </w:p>
    <w:p w:rsidR="001C2F26" w:rsidRPr="001C2F26" w:rsidRDefault="001C2F26" w:rsidP="001C2F26">
      <w:pPr>
        <w:shd w:val="clear" w:color="auto" w:fill="FFFFFF"/>
        <w:spacing w:before="405" w:after="255" w:line="450" w:lineRule="atLeast"/>
        <w:outlineLvl w:val="2"/>
        <w:rPr>
          <w:rFonts w:ascii="Arial" w:eastAsia="Times New Roman" w:hAnsi="Arial" w:cs="Arial"/>
          <w:color w:val="111111"/>
          <w:sz w:val="33"/>
          <w:szCs w:val="33"/>
          <w:lang w:eastAsia="tr-TR"/>
        </w:rPr>
      </w:pPr>
      <w:r w:rsidRPr="001C2F26">
        <w:rPr>
          <w:rFonts w:ascii="Arial" w:eastAsia="Times New Roman" w:hAnsi="Arial" w:cs="Arial"/>
          <w:b/>
          <w:bCs/>
          <w:color w:val="FF0000"/>
          <w:sz w:val="33"/>
          <w:szCs w:val="33"/>
          <w:lang w:eastAsia="tr-TR"/>
        </w:rPr>
        <w:lastRenderedPageBreak/>
        <w:t>Sınavla Öğrenci Alacak Okullar Hangileri?</w:t>
      </w:r>
    </w:p>
    <w:p w:rsidR="001C2F26" w:rsidRPr="001C2F26" w:rsidRDefault="001C2F26" w:rsidP="001C2F2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Fen Liseleri</w:t>
      </w:r>
    </w:p>
    <w:p w:rsidR="001C2F26" w:rsidRPr="001C2F26" w:rsidRDefault="001C2F26" w:rsidP="001C2F2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Sosyal bilimler Liseleri</w:t>
      </w:r>
    </w:p>
    <w:p w:rsidR="001C2F26" w:rsidRPr="001C2F26" w:rsidRDefault="001C2F26" w:rsidP="001C2F2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Proje Okulları</w:t>
      </w:r>
    </w:p>
    <w:p w:rsidR="001C2F26" w:rsidRPr="001C2F26" w:rsidRDefault="001C2F26" w:rsidP="001C2F26">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Anadolu Liseleri (Sadece bakanlıkça  belirlenen okullar sınavla alacak)   </w:t>
      </w:r>
    </w:p>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hyperlink r:id="rId7" w:tgtFrame="_blank" w:history="1">
        <w:r w:rsidRPr="001C2F26">
          <w:rPr>
            <w:rFonts w:ascii="Verdana" w:eastAsia="Times New Roman" w:hAnsi="Verdana" w:cs="Times New Roman"/>
            <w:b/>
            <w:bCs/>
            <w:noProof/>
            <w:color w:val="65B8F7"/>
            <w:sz w:val="23"/>
            <w:szCs w:val="23"/>
            <w:lang w:eastAsia="tr-TR"/>
          </w:rPr>
          <mc:AlternateContent>
            <mc:Choice Requires="wps">
              <w:drawing>
                <wp:inline distT="0" distB="0" distL="0" distR="0">
                  <wp:extent cx="6626225" cy="3728720"/>
                  <wp:effectExtent l="0" t="0" r="0" b="0"/>
                  <wp:docPr id="3" name="Dikdörtgen 3" descr="http://www.rehberlikservisim.com/wp-content/uploads/2017/11/LISELERE-GECIS-SISTEMI-g%C3%BCncel-hali-1024x576.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6225" cy="372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859A8" id="Dikdörtgen 3" o:spid="_x0000_s1026" alt="http://www.rehberlikservisim.com/wp-content/uploads/2017/11/LISELERE-GECIS-SISTEMI-g%C3%BCncel-hali-1024x576.png" href="http://www.rehberlikservisim.com/2018/04/sinavla-ogrenci-alan-liselerin-listesi/" target="&quot;_blank&quot;" style="width:521.75pt;height:2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" o:button="t" filled="f" stroked="f">
                  <v:fill o:detectmouseclick="t"/>
                  <o:lock v:ext="edit" aspectratio="t"/>
                  <w10:anchorlock/>
                </v:rect>
              </w:pict>
            </mc:Fallback>
          </mc:AlternateContent>
        </w:r>
        <w:r w:rsidRPr="001C2F26">
          <w:rPr>
            <w:rFonts w:ascii="Verdana" w:eastAsia="Times New Roman" w:hAnsi="Verdana" w:cs="Times New Roman"/>
            <w:b/>
            <w:bCs/>
            <w:color w:val="65B8F7"/>
            <w:sz w:val="23"/>
            <w:szCs w:val="23"/>
            <w:u w:val="single"/>
            <w:lang w:eastAsia="tr-TR"/>
          </w:rPr>
          <w:t>Sınavla Öğrenci Alan Okul Listesi İçin Tıklayınız…</w:t>
        </w:r>
      </w:hyperlink>
    </w:p>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Sınav sayısal ve sözel iki bölümden oluşacak</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Yönergeye göre, Ortaöğretime Geçiş Uygulaması kapsamında merkezi sınav, sözel ve sayısal olmak üzere iki bölümden oluşacak. Sözel bölümde, Türkçe, din kültürü ve ahlak bilgisi, T.C. inkılap tarihi ve Atatürkçülük ile yabancı dil; sayısal bölümde ise matematik ve fen bilimleri alanlarından sorular yer alacak. Sınav aynı gün içerisinde iki oturum halinde uygulanacak. Sınav tarihi, yeri, uygulanması ve diğer hususlar her yıl Ölçme, Değerlendirme ve Sınav Hizmetleri Genel Müdürlüğünce hazırlanacak kılavuzda belirtilecek. </w:t>
      </w:r>
      <w:proofErr w:type="gramStart"/>
      <w:r w:rsidRPr="001C2F26">
        <w:rPr>
          <w:rFonts w:ascii="Verdana" w:eastAsia="Times New Roman" w:hAnsi="Verdana" w:cs="Times New Roman"/>
          <w:color w:val="222222"/>
          <w:sz w:val="23"/>
          <w:szCs w:val="23"/>
          <w:lang w:eastAsia="tr-TR"/>
        </w:rPr>
        <w:t xml:space="preserve">Sınav soruları, 8. sınıf Türkçe, matematik, fen bilimleri, din kültürü ve ahlak bilgisi, T.C. inkılap tarihi ve Atatürkçülük ve yabancı dil derslerinin öğretim </w:t>
      </w:r>
      <w:r w:rsidRPr="001C2F26">
        <w:rPr>
          <w:rFonts w:ascii="Verdana" w:eastAsia="Times New Roman" w:hAnsi="Verdana" w:cs="Times New Roman"/>
          <w:color w:val="222222"/>
          <w:sz w:val="23"/>
          <w:szCs w:val="23"/>
          <w:lang w:eastAsia="tr-TR"/>
        </w:rPr>
        <w:lastRenderedPageBreak/>
        <w:t>programlarında belirlenen kazanımlar esas alınarak öğrencinin okuduğunu anlama, yorumlama, sonuç çıkarma, problem çözme, analiz yapma, eleştirel düşünme, bilimsel süreç becerileri ve benzeri becerilerini ölçecek nitelikte hazırlanacak.</w:t>
      </w:r>
      <w:proofErr w:type="gramEnd"/>
    </w:p>
    <w:p w:rsidR="001C2F26" w:rsidRPr="001C2F26" w:rsidRDefault="001C2F26" w:rsidP="001C2F26">
      <w:pPr>
        <w:shd w:val="clear" w:color="auto" w:fill="FFFFFF"/>
        <w:spacing w:before="405" w:after="255" w:line="450" w:lineRule="atLeast"/>
        <w:outlineLvl w:val="2"/>
        <w:rPr>
          <w:rFonts w:ascii="Arial" w:eastAsia="Times New Roman" w:hAnsi="Arial" w:cs="Arial"/>
          <w:color w:val="111111"/>
          <w:sz w:val="33"/>
          <w:szCs w:val="33"/>
          <w:lang w:eastAsia="tr-TR"/>
        </w:rPr>
      </w:pPr>
      <w:r w:rsidRPr="001C2F26">
        <w:rPr>
          <w:rFonts w:ascii="Arial" w:eastAsia="Times New Roman" w:hAnsi="Arial" w:cs="Arial"/>
          <w:b/>
          <w:bCs/>
          <w:noProof/>
          <w:color w:val="65B8F7"/>
          <w:sz w:val="33"/>
          <w:szCs w:val="33"/>
          <w:lang w:eastAsia="tr-TR"/>
        </w:rPr>
        <w:drawing>
          <wp:inline distT="0" distB="0" distL="0" distR="0">
            <wp:extent cx="5936830" cy="3341206"/>
            <wp:effectExtent l="0" t="0" r="6985" b="0"/>
            <wp:docPr id="2" name="Resim 2" descr="http://www.rehberlikservisim.com/wp-content/uploads/2018/04/lgs-s%C4%B1nav-s%C3%BCreler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hberlikservisim.com/wp-content/uploads/2018/04/lgs-s%C4%B1nav-s%C3%BCreler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407" cy="3348284"/>
                    </a:xfrm>
                    <a:prstGeom prst="rect">
                      <a:avLst/>
                    </a:prstGeom>
                    <a:noFill/>
                    <a:ln>
                      <a:noFill/>
                    </a:ln>
                  </pic:spPr>
                </pic:pic>
              </a:graphicData>
            </a:graphic>
          </wp:inline>
        </w:drawing>
      </w:r>
      <w:r w:rsidRPr="001C2F26">
        <w:rPr>
          <w:rFonts w:ascii="Arial" w:eastAsia="Times New Roman" w:hAnsi="Arial" w:cs="Arial"/>
          <w:b/>
          <w:bCs/>
          <w:color w:val="FF0000"/>
          <w:sz w:val="33"/>
          <w:szCs w:val="33"/>
          <w:lang w:eastAsia="tr-TR"/>
        </w:rPr>
        <w:t>Sınav Nasıl Olacak?</w:t>
      </w:r>
    </w:p>
    <w:p w:rsidR="001C2F26" w:rsidRPr="001C2F26" w:rsidRDefault="001C2F26" w:rsidP="001C2F26">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tr-TR"/>
        </w:rPr>
      </w:pP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Sınava girmek zorunlu olmayıp, isteyen öğrenciler girecek.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Sınav sayısal ve sözel bölümden oluşacak.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Sınav çoktan seçmeli test şeklinde olacak. Açık uçlu soru olmayacak.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Sayısal ve sözel bölüm arasında kısa bir mola olacak.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Sınava girdiği halde istediği okulu kazanamayan öğrenciler, adresine göre 5 okul tercihi yapabilecek.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Sınavda 90 soru soru sorulacak ve 155 dk. </w:t>
      </w:r>
      <w:proofErr w:type="gramStart"/>
      <w:r w:rsidRPr="001C2F26">
        <w:rPr>
          <w:rFonts w:ascii="Verdana" w:eastAsia="Times New Roman" w:hAnsi="Verdana" w:cs="Times New Roman"/>
          <w:color w:val="222222"/>
          <w:sz w:val="23"/>
          <w:szCs w:val="23"/>
          <w:lang w:eastAsia="tr-TR"/>
        </w:rPr>
        <w:t>süre</w:t>
      </w:r>
      <w:proofErr w:type="gramEnd"/>
      <w:r w:rsidRPr="001C2F26">
        <w:rPr>
          <w:rFonts w:ascii="Verdana" w:eastAsia="Times New Roman" w:hAnsi="Verdana" w:cs="Times New Roman"/>
          <w:color w:val="222222"/>
          <w:sz w:val="23"/>
          <w:szCs w:val="23"/>
          <w:lang w:eastAsia="tr-TR"/>
        </w:rPr>
        <w:t xml:space="preserve"> verilecek.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3 yanlış 1 doğru cevabı götürecek.</w:t>
      </w:r>
    </w:p>
    <w:p w:rsidR="001C2F26" w:rsidRPr="001C2F26" w:rsidRDefault="001C2F26" w:rsidP="001C2F26">
      <w:pPr>
        <w:numPr>
          <w:ilvl w:val="1"/>
          <w:numId w:val="2"/>
        </w:numPr>
        <w:shd w:val="clear" w:color="auto" w:fill="FFFFFF"/>
        <w:spacing w:before="100" w:beforeAutospacing="1" w:after="100" w:afterAutospacing="1" w:line="390" w:lineRule="atLeast"/>
        <w:ind w:left="2070"/>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Sınav soruları 8. sınıf müfredatından olacak.</w:t>
      </w:r>
    </w:p>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bookmarkStart w:id="0" w:name="_GoBack"/>
      <w:r w:rsidRPr="001C2F26">
        <w:rPr>
          <w:rFonts w:ascii="Verdana" w:eastAsia="Times New Roman" w:hAnsi="Verdana" w:cs="Times New Roman"/>
          <w:noProof/>
          <w:color w:val="65B8F7"/>
          <w:sz w:val="23"/>
          <w:szCs w:val="23"/>
          <w:lang w:eastAsia="tr-TR"/>
        </w:rPr>
        <w:lastRenderedPageBreak/>
        <w:drawing>
          <wp:inline distT="0" distB="0" distL="0" distR="0">
            <wp:extent cx="5840881" cy="3287206"/>
            <wp:effectExtent l="0" t="0" r="7620" b="8890"/>
            <wp:docPr id="1" name="Resim 1" descr="http://www.rehberlikservisim.com/wp-content/uploads/2017/11/lgs-liselere-gecis-sistemi-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hberlikservisim.com/wp-content/uploads/2017/11/lgs-liselere-gecis-sistemi-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1407" cy="3293130"/>
                    </a:xfrm>
                    <a:prstGeom prst="rect">
                      <a:avLst/>
                    </a:prstGeom>
                    <a:noFill/>
                    <a:ln>
                      <a:noFill/>
                    </a:ln>
                  </pic:spPr>
                </pic:pic>
              </a:graphicData>
            </a:graphic>
          </wp:inline>
        </w:drawing>
      </w:r>
      <w:bookmarkEnd w:id="0"/>
    </w:p>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w:t>
      </w:r>
    </w:p>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Ortaöğretim kurumlarına yerleştirme</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Ortaöğretim kurumlarına resmi ve özel ortaokullar, imam hatip ortaokulları ve geçici eğitim merkezlerini (GEM) bitiren öğrenciler, kayıt alanı, bilgi, beceri ve yetenekleri doğrultusunda sınavlı veya sınavsız olarak yerleştirilecek.</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Merkezi sınav puanı ile öğrenci alan okulların belirlenen kontenjanlarına, puan üstünlüğüne göre, tercihleri doğrultusunda Ölçme, Değerlendirme ve Sınav Hizmetleri Genel Müdürlüğünce yapılacak. Merkezi sınavla öğrenci alan okullarda merkezi sınav puanının eşitliği halinde, Ortaokul Başarı </w:t>
      </w:r>
      <w:proofErr w:type="spellStart"/>
      <w:r w:rsidRPr="001C2F26">
        <w:rPr>
          <w:rFonts w:ascii="Verdana" w:eastAsia="Times New Roman" w:hAnsi="Verdana" w:cs="Times New Roman"/>
          <w:color w:val="222222"/>
          <w:sz w:val="23"/>
          <w:szCs w:val="23"/>
          <w:lang w:eastAsia="tr-TR"/>
        </w:rPr>
        <w:t>Puanı´na</w:t>
      </w:r>
      <w:proofErr w:type="spellEnd"/>
      <w:r w:rsidRPr="001C2F26">
        <w:rPr>
          <w:rFonts w:ascii="Verdana" w:eastAsia="Times New Roman" w:hAnsi="Verdana" w:cs="Times New Roman"/>
          <w:color w:val="222222"/>
          <w:sz w:val="23"/>
          <w:szCs w:val="23"/>
          <w:lang w:eastAsia="tr-TR"/>
        </w:rPr>
        <w:t xml:space="preserve"> (OBP), öğrencinin doğum tarihine göre yaşı küçük olana, 8. 7. ve 6. sınıflardaki </w:t>
      </w:r>
      <w:proofErr w:type="gramStart"/>
      <w:r w:rsidRPr="001C2F26">
        <w:rPr>
          <w:rFonts w:ascii="Verdana" w:eastAsia="Times New Roman" w:hAnsi="Verdana" w:cs="Times New Roman"/>
          <w:color w:val="222222"/>
          <w:sz w:val="23"/>
          <w:szCs w:val="23"/>
          <w:lang w:eastAsia="tr-TR"/>
        </w:rPr>
        <w:t>yıl sonu</w:t>
      </w:r>
      <w:proofErr w:type="gramEnd"/>
      <w:r w:rsidRPr="001C2F26">
        <w:rPr>
          <w:rFonts w:ascii="Verdana" w:eastAsia="Times New Roman" w:hAnsi="Verdana" w:cs="Times New Roman"/>
          <w:color w:val="222222"/>
          <w:sz w:val="23"/>
          <w:szCs w:val="23"/>
          <w:lang w:eastAsia="tr-TR"/>
        </w:rPr>
        <w:t xml:space="preserve"> başarı puanı (YBP) üstünlüğüne, okula özürsüz devamsızlık yapılan gün sayısının azlığına ve tercih önceliği durumlarına bakılarak yerleştirme yapılacak. Merkezi sınavı ve yetenek sınavı ile öğrenci alan okulların belirlenen kontenjanlarına, puan üstünlüğüne göre yerleştirme yapılacak.</w:t>
      </w:r>
    </w:p>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w:t>
      </w:r>
    </w:p>
    <w:tbl>
      <w:tblPr>
        <w:tblW w:w="6585" w:type="dxa"/>
        <w:shd w:val="clear" w:color="auto" w:fill="FFFFFF"/>
        <w:tblCellMar>
          <w:top w:w="15" w:type="dxa"/>
          <w:left w:w="15" w:type="dxa"/>
          <w:bottom w:w="15" w:type="dxa"/>
          <w:right w:w="15" w:type="dxa"/>
        </w:tblCellMar>
        <w:tblLook w:val="04A0" w:firstRow="1" w:lastRow="0" w:firstColumn="1" w:lastColumn="0" w:noHBand="0" w:noVBand="1"/>
      </w:tblPr>
      <w:tblGrid>
        <w:gridCol w:w="2139"/>
        <w:gridCol w:w="4446"/>
      </w:tblGrid>
      <w:tr w:rsidR="001C2F26" w:rsidRPr="001C2F26" w:rsidTr="001C2F26">
        <w:trPr>
          <w:trHeight w:val="720"/>
        </w:trPr>
        <w:tc>
          <w:tcPr>
            <w:tcW w:w="6221" w:type="dxa"/>
            <w:gridSpan w:val="2"/>
            <w:tcBorders>
              <w:top w:val="single" w:sz="6" w:space="0" w:color="EDEDED"/>
              <w:left w:val="single" w:sz="6" w:space="0" w:color="EDEDED"/>
              <w:bottom w:val="single" w:sz="6" w:space="0" w:color="EDEDED"/>
              <w:right w:val="single" w:sz="6" w:space="0" w:color="EDEDED"/>
            </w:tcBorders>
            <w:shd w:val="clear" w:color="auto" w:fill="71D1B7"/>
            <w:tcMar>
              <w:top w:w="30" w:type="dxa"/>
              <w:left w:w="120" w:type="dxa"/>
              <w:bottom w:w="30" w:type="dxa"/>
              <w:right w:w="120" w:type="dxa"/>
            </w:tcMar>
            <w:vAlign w:val="center"/>
            <w:hideMark/>
          </w:tcPr>
          <w:p w:rsidR="001C2F26" w:rsidRPr="001C2F26" w:rsidRDefault="001C2F26" w:rsidP="001C2F26">
            <w:pPr>
              <w:spacing w:before="315" w:after="165" w:line="360" w:lineRule="atLeast"/>
              <w:jc w:val="center"/>
              <w:outlineLvl w:val="5"/>
              <w:rPr>
                <w:rFonts w:ascii="Arial" w:eastAsia="Times New Roman" w:hAnsi="Arial" w:cs="Arial"/>
                <w:color w:val="111111"/>
                <w:sz w:val="24"/>
                <w:szCs w:val="24"/>
                <w:lang w:eastAsia="tr-TR"/>
              </w:rPr>
            </w:pPr>
            <w:r w:rsidRPr="001C2F26">
              <w:rPr>
                <w:rFonts w:ascii="Arial" w:eastAsia="Times New Roman" w:hAnsi="Arial" w:cs="Arial"/>
                <w:b/>
                <w:bCs/>
                <w:color w:val="000000"/>
                <w:sz w:val="24"/>
                <w:szCs w:val="24"/>
                <w:lang w:eastAsia="tr-TR"/>
              </w:rPr>
              <w:lastRenderedPageBreak/>
              <w:t>Sınav Takvimi</w:t>
            </w:r>
          </w:p>
        </w:tc>
      </w:tr>
      <w:tr w:rsidR="001C2F26" w:rsidRPr="001C2F26" w:rsidTr="001C2F26">
        <w:tc>
          <w:tcPr>
            <w:tcW w:w="2021"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111111"/>
                <w:sz w:val="24"/>
                <w:szCs w:val="24"/>
                <w:lang w:eastAsia="tr-TR"/>
              </w:rPr>
              <w:t>Sınav Tarihi</w:t>
            </w:r>
          </w:p>
        </w:tc>
        <w:tc>
          <w:tcPr>
            <w:tcW w:w="3903"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0000FF"/>
                <w:sz w:val="24"/>
                <w:szCs w:val="24"/>
                <w:lang w:eastAsia="tr-TR"/>
              </w:rPr>
              <w:t>01 Haziran 2019 Cumartesi</w:t>
            </w:r>
          </w:p>
        </w:tc>
      </w:tr>
      <w:tr w:rsidR="001C2F26" w:rsidRPr="001C2F26" w:rsidTr="001C2F26">
        <w:tc>
          <w:tcPr>
            <w:tcW w:w="2021"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111111"/>
                <w:sz w:val="24"/>
                <w:szCs w:val="24"/>
                <w:lang w:eastAsia="tr-TR"/>
              </w:rPr>
              <w:t>Sonuçların Açıklanması</w:t>
            </w:r>
          </w:p>
        </w:tc>
        <w:tc>
          <w:tcPr>
            <w:tcW w:w="3903"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0000FF"/>
                <w:sz w:val="24"/>
                <w:szCs w:val="24"/>
                <w:lang w:eastAsia="tr-TR"/>
              </w:rPr>
              <w:t>Belli Değil</w:t>
            </w:r>
          </w:p>
        </w:tc>
      </w:tr>
      <w:tr w:rsidR="001C2F26" w:rsidRPr="001C2F26" w:rsidTr="001C2F26">
        <w:tc>
          <w:tcPr>
            <w:tcW w:w="2021"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111111"/>
                <w:sz w:val="24"/>
                <w:szCs w:val="24"/>
                <w:lang w:eastAsia="tr-TR"/>
              </w:rPr>
              <w:t>Tercih İşlemleri</w:t>
            </w:r>
          </w:p>
        </w:tc>
        <w:tc>
          <w:tcPr>
            <w:tcW w:w="3903"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0000FF"/>
                <w:sz w:val="24"/>
                <w:szCs w:val="24"/>
                <w:lang w:eastAsia="tr-TR"/>
              </w:rPr>
              <w:t>Temmuz Ayı</w:t>
            </w:r>
          </w:p>
        </w:tc>
      </w:tr>
      <w:tr w:rsidR="001C2F26" w:rsidRPr="001C2F26" w:rsidTr="001C2F26">
        <w:tc>
          <w:tcPr>
            <w:tcW w:w="2021"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111111"/>
                <w:sz w:val="24"/>
                <w:szCs w:val="24"/>
                <w:lang w:eastAsia="tr-TR"/>
              </w:rPr>
              <w:t>Sınav Saati</w:t>
            </w:r>
          </w:p>
        </w:tc>
        <w:tc>
          <w:tcPr>
            <w:tcW w:w="3903" w:type="dxa"/>
            <w:tcBorders>
              <w:top w:val="single" w:sz="6" w:space="0" w:color="EDEDED"/>
              <w:left w:val="single" w:sz="6" w:space="0" w:color="EDEDED"/>
              <w:bottom w:val="single" w:sz="6" w:space="0" w:color="EDEDED"/>
              <w:right w:val="single" w:sz="6" w:space="0" w:color="EDEDED"/>
            </w:tcBorders>
            <w:shd w:val="clear" w:color="auto" w:fill="A1E3DC"/>
            <w:tcMar>
              <w:top w:w="30" w:type="dxa"/>
              <w:left w:w="120" w:type="dxa"/>
              <w:bottom w:w="30" w:type="dxa"/>
              <w:right w:w="120" w:type="dxa"/>
            </w:tcMar>
            <w:vAlign w:val="center"/>
            <w:hideMark/>
          </w:tcPr>
          <w:p w:rsidR="001C2F26" w:rsidRPr="001C2F26" w:rsidRDefault="001C2F26" w:rsidP="001C2F26">
            <w:pPr>
              <w:spacing w:before="315" w:after="165" w:line="360" w:lineRule="atLeast"/>
              <w:outlineLvl w:val="5"/>
              <w:rPr>
                <w:rFonts w:ascii="Arial" w:eastAsia="Times New Roman" w:hAnsi="Arial" w:cs="Arial"/>
                <w:color w:val="111111"/>
                <w:sz w:val="24"/>
                <w:szCs w:val="24"/>
                <w:lang w:eastAsia="tr-TR"/>
              </w:rPr>
            </w:pPr>
            <w:r w:rsidRPr="001C2F26">
              <w:rPr>
                <w:rFonts w:ascii="Arial" w:eastAsia="Times New Roman" w:hAnsi="Arial" w:cs="Arial"/>
                <w:b/>
                <w:bCs/>
                <w:color w:val="0000FF"/>
                <w:sz w:val="24"/>
                <w:szCs w:val="24"/>
                <w:lang w:eastAsia="tr-TR"/>
              </w:rPr>
              <w:t>09.30</w:t>
            </w:r>
          </w:p>
        </w:tc>
      </w:tr>
    </w:tbl>
    <w:p w:rsidR="001C2F26" w:rsidRPr="001C2F26" w:rsidRDefault="001C2F26" w:rsidP="001C2F26">
      <w:pPr>
        <w:shd w:val="clear" w:color="auto" w:fill="FFFFFF"/>
        <w:spacing w:after="390" w:line="390" w:lineRule="atLeast"/>
        <w:rPr>
          <w:rFonts w:ascii="Verdana" w:eastAsia="Times New Roman" w:hAnsi="Verdana" w:cs="Times New Roman"/>
          <w:color w:val="222222"/>
          <w:sz w:val="23"/>
          <w:szCs w:val="23"/>
          <w:lang w:eastAsia="tr-TR"/>
        </w:rPr>
      </w:pPr>
      <w:r w:rsidRPr="001C2F26">
        <w:rPr>
          <w:rFonts w:ascii="Verdana" w:eastAsia="Times New Roman" w:hAnsi="Verdana" w:cs="Times New Roman"/>
          <w:b/>
          <w:bCs/>
          <w:color w:val="222222"/>
          <w:sz w:val="23"/>
          <w:szCs w:val="23"/>
          <w:lang w:eastAsia="tr-TR"/>
        </w:rPr>
        <w:t>Yerel yerleştirme</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Sınavsız öğrenci alan okullara yerleştirme işlemi, il ve ilçe milli eğitim müdürlüklerince belirlenen ortaöğretim kayıt alanları içindeki sınavsız öğrenci alan ortaöğretim kurumlarına belirlenen kontenjanlara göre yapılacak.</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Yerel yerleştirme işlemleri, okulun bağlı bulunduğu genel müdürlük ile il veya ilçe milli eğitim müdürlüklerinin sorumluluğunda Bakanlıkça yürütülecek. Yerel yerleştirme, ortaöğretim kayıt alanı, okulların türü, okulların kontenjanı, okulların bulundukları yer, okulların pansiyon durumu ile öğrencilerin ikamet adresleri, öğrencilerin okullarda </w:t>
      </w:r>
      <w:proofErr w:type="spellStart"/>
      <w:r w:rsidRPr="001C2F26">
        <w:rPr>
          <w:rFonts w:ascii="Verdana" w:eastAsia="Times New Roman" w:hAnsi="Verdana" w:cs="Times New Roman"/>
          <w:color w:val="222222"/>
          <w:sz w:val="23"/>
          <w:szCs w:val="23"/>
          <w:lang w:eastAsia="tr-TR"/>
        </w:rPr>
        <w:t>bulunuşlukları</w:t>
      </w:r>
      <w:proofErr w:type="spellEnd"/>
      <w:r w:rsidRPr="001C2F26">
        <w:rPr>
          <w:rFonts w:ascii="Verdana" w:eastAsia="Times New Roman" w:hAnsi="Verdana" w:cs="Times New Roman"/>
          <w:color w:val="222222"/>
          <w:sz w:val="23"/>
          <w:szCs w:val="23"/>
          <w:lang w:eastAsia="tr-TR"/>
        </w:rPr>
        <w:t xml:space="preserve">, tercihler, okul başarı puanları, devam-devamsızlık ve yaş gibi </w:t>
      </w:r>
      <w:proofErr w:type="gramStart"/>
      <w:r w:rsidRPr="001C2F26">
        <w:rPr>
          <w:rFonts w:ascii="Verdana" w:eastAsia="Times New Roman" w:hAnsi="Verdana" w:cs="Times New Roman"/>
          <w:color w:val="222222"/>
          <w:sz w:val="23"/>
          <w:szCs w:val="23"/>
          <w:lang w:eastAsia="tr-TR"/>
        </w:rPr>
        <w:t>kriterler</w:t>
      </w:r>
      <w:proofErr w:type="gramEnd"/>
      <w:r w:rsidRPr="001C2F26">
        <w:rPr>
          <w:rFonts w:ascii="Verdana" w:eastAsia="Times New Roman" w:hAnsi="Verdana" w:cs="Times New Roman"/>
          <w:color w:val="222222"/>
          <w:sz w:val="23"/>
          <w:szCs w:val="23"/>
          <w:lang w:eastAsia="tr-TR"/>
        </w:rPr>
        <w:t xml:space="preserve"> göz önünde bulundurularak yapılacak.</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Öğrenimlerini Türkiye´deki ortaokulların 8´inci sınıfına denk bir sınıfta yurt dışında Bakanlığa bağlı olmayan eğitim kurumlarında sürdüren öğrenciler, öğrenim belgesi ile başvurarak merkezi sınava katılabilecekler.</w:t>
      </w:r>
    </w:p>
    <w:p w:rsidR="001C2F26" w:rsidRPr="001C2F26" w:rsidRDefault="001C2F26" w:rsidP="001C2F26">
      <w:pPr>
        <w:shd w:val="clear" w:color="auto" w:fill="FFFFFF"/>
        <w:spacing w:after="390" w:line="390" w:lineRule="atLeast"/>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Öte yandan, fen ve sosyal bilimler liseleri, proje uygulayan eğitim kurumları ile mesleki ve teknik </w:t>
      </w:r>
      <w:proofErr w:type="spellStart"/>
      <w:r w:rsidRPr="001C2F26">
        <w:rPr>
          <w:rFonts w:ascii="Verdana" w:eastAsia="Times New Roman" w:hAnsi="Verdana" w:cs="Times New Roman"/>
          <w:color w:val="222222"/>
          <w:sz w:val="23"/>
          <w:szCs w:val="23"/>
          <w:lang w:eastAsia="tr-TR"/>
        </w:rPr>
        <w:t>anadolu</w:t>
      </w:r>
      <w:proofErr w:type="spellEnd"/>
      <w:r w:rsidRPr="001C2F26">
        <w:rPr>
          <w:rFonts w:ascii="Verdana" w:eastAsia="Times New Roman" w:hAnsi="Verdana" w:cs="Times New Roman"/>
          <w:color w:val="222222"/>
          <w:sz w:val="23"/>
          <w:szCs w:val="23"/>
          <w:lang w:eastAsia="tr-TR"/>
        </w:rPr>
        <w:t xml:space="preserve"> liselerinin </w:t>
      </w:r>
      <w:proofErr w:type="spellStart"/>
      <w:r w:rsidRPr="001C2F26">
        <w:rPr>
          <w:rFonts w:ascii="Verdana" w:eastAsia="Times New Roman" w:hAnsi="Verdana" w:cs="Times New Roman"/>
          <w:color w:val="222222"/>
          <w:sz w:val="23"/>
          <w:szCs w:val="23"/>
          <w:lang w:eastAsia="tr-TR"/>
        </w:rPr>
        <w:t>anadolu</w:t>
      </w:r>
      <w:proofErr w:type="spellEnd"/>
      <w:r w:rsidRPr="001C2F26">
        <w:rPr>
          <w:rFonts w:ascii="Verdana" w:eastAsia="Times New Roman" w:hAnsi="Verdana" w:cs="Times New Roman"/>
          <w:color w:val="222222"/>
          <w:sz w:val="23"/>
          <w:szCs w:val="23"/>
          <w:lang w:eastAsia="tr-TR"/>
        </w:rPr>
        <w:t xml:space="preserve"> teknik programlarına öğrenci seçme merkezi sınav e-kılavuzu nisan ayında ilan edilecek. Kılavuz ile merkezi sınav puanıyla öğrenci alan okulların listesi de duyurulacak.</w:t>
      </w:r>
    </w:p>
    <w:p w:rsidR="001C2F26" w:rsidRPr="001C2F26" w:rsidRDefault="001C2F26" w:rsidP="001C2F26">
      <w:pPr>
        <w:shd w:val="clear" w:color="auto" w:fill="FFFFFF"/>
        <w:spacing w:before="405" w:after="255" w:line="450" w:lineRule="atLeast"/>
        <w:outlineLvl w:val="2"/>
        <w:rPr>
          <w:rFonts w:ascii="Arial" w:eastAsia="Times New Roman" w:hAnsi="Arial" w:cs="Arial"/>
          <w:color w:val="111111"/>
          <w:sz w:val="33"/>
          <w:szCs w:val="33"/>
          <w:lang w:eastAsia="tr-TR"/>
        </w:rPr>
      </w:pPr>
      <w:r w:rsidRPr="001C2F26">
        <w:rPr>
          <w:rFonts w:ascii="Arial" w:eastAsia="Times New Roman" w:hAnsi="Arial" w:cs="Arial"/>
          <w:b/>
          <w:bCs/>
          <w:color w:val="FF0000"/>
          <w:sz w:val="33"/>
          <w:szCs w:val="33"/>
          <w:lang w:eastAsia="tr-TR"/>
        </w:rPr>
        <w:t>Sınavsız Yerleştirme Nasıl Olacak?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lastRenderedPageBreak/>
        <w:t>Sınava girmeyen veya sınava girdiği halde üst düzey liselere (Fen Liseleri, Sosyal Bilimler Liseleri, Proje Okulları) yerleşemeyen öğrenciler, adresine göre diğer liselere yerleşecek.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Okul tercihlerinde her öğrencinin tercih ekranında adresine en yakın 9 tane okul çıkacak. Bu 9 okulun içinde 3 okul türünden de (Anadolu Liseleri, Meslek Liseleri, İmam Hatip Liseleri) okullar yer alacak.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İl ve ilçeler </w:t>
      </w:r>
      <w:proofErr w:type="spellStart"/>
      <w:r w:rsidRPr="001C2F26">
        <w:rPr>
          <w:rFonts w:ascii="Verdana" w:eastAsia="Times New Roman" w:hAnsi="Verdana" w:cs="Times New Roman"/>
          <w:color w:val="222222"/>
          <w:sz w:val="23"/>
          <w:szCs w:val="23"/>
          <w:lang w:eastAsia="tr-TR"/>
        </w:rPr>
        <w:t>nufus</w:t>
      </w:r>
      <w:proofErr w:type="spellEnd"/>
      <w:r w:rsidRPr="001C2F26">
        <w:rPr>
          <w:rFonts w:ascii="Verdana" w:eastAsia="Times New Roman" w:hAnsi="Verdana" w:cs="Times New Roman"/>
          <w:color w:val="222222"/>
          <w:sz w:val="23"/>
          <w:szCs w:val="23"/>
          <w:lang w:eastAsia="tr-TR"/>
        </w:rPr>
        <w:t xml:space="preserve"> ve okul türlerine göre eğitim bölgelerine ayrılacak.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Öğrenciler 9 okuldan 5 tane tercih yapacak.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Tercih işlemleri temmuz ayında yapılacak.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Eğitim bölgesi dışında başka bir okulda öğrenim görmek isteyen öğrenciler pansiyonlu okullardan 5 tercih daha yapabilecek.</w:t>
      </w:r>
    </w:p>
    <w:p w:rsidR="001C2F26" w:rsidRPr="001C2F26" w:rsidRDefault="001C2F26" w:rsidP="001C2F26">
      <w:pPr>
        <w:numPr>
          <w:ilvl w:val="0"/>
          <w:numId w:val="3"/>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tr-TR"/>
        </w:rPr>
      </w:pPr>
      <w:r w:rsidRPr="001C2F26">
        <w:rPr>
          <w:rFonts w:ascii="Verdana" w:eastAsia="Times New Roman" w:hAnsi="Verdana" w:cs="Times New Roman"/>
          <w:color w:val="222222"/>
          <w:sz w:val="23"/>
          <w:szCs w:val="23"/>
          <w:lang w:eastAsia="tr-TR"/>
        </w:rPr>
        <w:t xml:space="preserve">Bir okula yığılma olması durumunda tercih </w:t>
      </w:r>
      <w:proofErr w:type="spellStart"/>
      <w:proofErr w:type="gramStart"/>
      <w:r w:rsidRPr="001C2F26">
        <w:rPr>
          <w:rFonts w:ascii="Verdana" w:eastAsia="Times New Roman" w:hAnsi="Verdana" w:cs="Times New Roman"/>
          <w:color w:val="222222"/>
          <w:sz w:val="23"/>
          <w:szCs w:val="23"/>
          <w:lang w:eastAsia="tr-TR"/>
        </w:rPr>
        <w:t>önceliği,adresinin</w:t>
      </w:r>
      <w:proofErr w:type="spellEnd"/>
      <w:proofErr w:type="gramEnd"/>
      <w:r w:rsidRPr="001C2F26">
        <w:rPr>
          <w:rFonts w:ascii="Verdana" w:eastAsia="Times New Roman" w:hAnsi="Verdana" w:cs="Times New Roman"/>
          <w:color w:val="222222"/>
          <w:sz w:val="23"/>
          <w:szCs w:val="23"/>
          <w:lang w:eastAsia="tr-TR"/>
        </w:rPr>
        <w:t xml:space="preserve"> okula yakınlığı ve mezun olduğu okul kriterlerine bakılacak.</w:t>
      </w:r>
    </w:p>
    <w:p w:rsidR="00263372" w:rsidRDefault="00263372"/>
    <w:sectPr w:rsidR="00263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838"/>
    <w:multiLevelType w:val="multilevel"/>
    <w:tmpl w:val="07303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B80420"/>
    <w:multiLevelType w:val="multilevel"/>
    <w:tmpl w:val="F7763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A6385"/>
    <w:multiLevelType w:val="multilevel"/>
    <w:tmpl w:val="86EE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45"/>
    <w:rsid w:val="001C2F26"/>
    <w:rsid w:val="00263372"/>
    <w:rsid w:val="0048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571AF-1C21-43AB-907B-813F986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C2F2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6">
    <w:name w:val="heading 6"/>
    <w:basedOn w:val="Normal"/>
    <w:link w:val="Balk6Char"/>
    <w:uiPriority w:val="9"/>
    <w:qFormat/>
    <w:rsid w:val="001C2F26"/>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C2F26"/>
    <w:rPr>
      <w:rFonts w:ascii="Times New Roman" w:eastAsia="Times New Roman" w:hAnsi="Times New Roman" w:cs="Times New Roman"/>
      <w:b/>
      <w:bCs/>
      <w:sz w:val="27"/>
      <w:szCs w:val="27"/>
      <w:lang w:eastAsia="tr-TR"/>
    </w:rPr>
  </w:style>
  <w:style w:type="character" w:customStyle="1" w:styleId="Balk6Char">
    <w:name w:val="Başlık 6 Char"/>
    <w:basedOn w:val="VarsaylanParagrafYazTipi"/>
    <w:link w:val="Balk6"/>
    <w:uiPriority w:val="9"/>
    <w:rsid w:val="001C2F26"/>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1C2F26"/>
    <w:rPr>
      <w:color w:val="0000FF"/>
      <w:u w:val="single"/>
    </w:rPr>
  </w:style>
  <w:style w:type="paragraph" w:styleId="NormalWeb">
    <w:name w:val="Normal (Web)"/>
    <w:basedOn w:val="Normal"/>
    <w:uiPriority w:val="99"/>
    <w:semiHidden/>
    <w:unhideWhenUsed/>
    <w:rsid w:val="001C2F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2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67337">
      <w:bodyDiv w:val="1"/>
      <w:marLeft w:val="0"/>
      <w:marRight w:val="0"/>
      <w:marTop w:val="0"/>
      <w:marBottom w:val="0"/>
      <w:divBdr>
        <w:top w:val="none" w:sz="0" w:space="0" w:color="auto"/>
        <w:left w:val="none" w:sz="0" w:space="0" w:color="auto"/>
        <w:bottom w:val="none" w:sz="0" w:space="0" w:color="auto"/>
        <w:right w:val="none" w:sz="0" w:space="0" w:color="auto"/>
      </w:divBdr>
      <w:divsChild>
        <w:div w:id="103639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hberlikservisim.com/wp-content/uploads/2018/04/lgs-s%C4%B1nav-s%C3%BCreleri.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hberlikservisim.com/2018/04/sinavla-ogrenci-alan-liselerin-liste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rehberlikservisim.com/wp-content/uploads/2018/01/lgs-tanitimi.jpg" TargetMode="External"/><Relationship Id="rId10" Type="http://schemas.openxmlformats.org/officeDocument/2006/relationships/hyperlink" Target="http://www.rehberlikservisim.com/wp-content/uploads/2017/11/lgs-liselere-gecis-sistemi-8.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What-PC</dc:creator>
  <cp:keywords/>
  <dc:description/>
  <cp:lastModifiedBy>What-PC</cp:lastModifiedBy>
  <cp:revision>2</cp:revision>
  <dcterms:created xsi:type="dcterms:W3CDTF">2019-10-09T09:58:00Z</dcterms:created>
  <dcterms:modified xsi:type="dcterms:W3CDTF">2019-10-09T09:59:00Z</dcterms:modified>
</cp:coreProperties>
</file>